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92CEE" w14:textId="2192E869" w:rsidR="00DF1FE8" w:rsidRPr="001A659D" w:rsidRDefault="00DF1FE8" w:rsidP="00DF1FE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6140AE">
        <w:rPr>
          <w:rFonts w:ascii="Arial" w:hAnsi="Arial" w:cs="Arial"/>
          <w:b/>
          <w:sz w:val="24"/>
          <w:szCs w:val="24"/>
          <w:lang w:eastAsia="ja-JP"/>
        </w:rPr>
        <w:t>1368</w:t>
      </w:r>
    </w:p>
    <w:p w14:paraId="254D736A" w14:textId="77777777" w:rsidR="00DF1FE8" w:rsidRPr="004B566C" w:rsidRDefault="00DF1FE8" w:rsidP="00DF1FE8">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9967E6"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246485" w:rsidRPr="00246485">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4B79FD6D"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786A1E"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1A89D0D1" w:rsidR="00C60E30" w:rsidRDefault="00A216A0" w:rsidP="00137DF6">
      <w:pPr>
        <w:rPr>
          <w:rFonts w:ascii="Arial" w:hAnsi="Arial" w:cs="Arial"/>
        </w:rPr>
      </w:pPr>
      <w:r>
        <w:rPr>
          <w:rFonts w:ascii="Arial" w:hAnsi="Arial" w:cs="Arial"/>
        </w:rPr>
        <w:t>21</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Pr>
          <w:rFonts w:ascii="Arial" w:hAnsi="Arial" w:cs="Arial"/>
        </w:rPr>
        <w:t>3</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4A51582F" w:rsidR="00A216A0" w:rsidRDefault="00A216A0" w:rsidP="00137DF6">
      <w:pPr>
        <w:rPr>
          <w:rFonts w:ascii="Arial" w:hAnsi="Arial" w:cs="Arial"/>
        </w:rPr>
      </w:pPr>
      <w:r>
        <w:rPr>
          <w:rFonts w:ascii="Arial" w:hAnsi="Arial" w:cs="Arial" w:hint="eastAsia"/>
        </w:rPr>
        <w:t>1</w:t>
      </w:r>
      <w:r>
        <w:rPr>
          <w:rFonts w:ascii="Arial" w:hAnsi="Arial" w:cs="Arial"/>
        </w:rPr>
        <w:t xml:space="preserve"> discussion paper </w:t>
      </w:r>
      <w:r w:rsidRPr="00A216A0">
        <w:rPr>
          <w:rFonts w:ascii="Arial" w:hAnsi="Arial" w:cs="Arial"/>
        </w:rPr>
        <w:t>regarding handling of missing test frequencies for UL CA combinations</w:t>
      </w:r>
      <w:r>
        <w:rPr>
          <w:rFonts w:ascii="Arial" w:hAnsi="Arial" w:cs="Arial"/>
        </w:rPr>
        <w:t xml:space="preserve"> is noted.</w:t>
      </w:r>
    </w:p>
    <w:p w14:paraId="4546C116" w14:textId="6C5400FC"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p>
    <w:p w14:paraId="5DBDF134" w14:textId="00EC54A3"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r w:rsidR="008B6ABA">
        <w:rPr>
          <w:rFonts w:ascii="Arial" w:hAnsi="Arial" w:cs="Arial"/>
        </w:rPr>
        <w:t xml:space="preserve"> </w:t>
      </w:r>
      <w:r w:rsidR="008B6ABA">
        <w:rPr>
          <w:rFonts w:ascii="Arial" w:hAnsi="Arial" w:cs="Arial" w:hint="eastAsia"/>
        </w:rPr>
        <w:t>in</w:t>
      </w:r>
      <w:r w:rsidR="008B6ABA">
        <w:rPr>
          <w:rFonts w:ascii="Arial" w:hAnsi="Arial" w:cs="Arial"/>
        </w:rPr>
        <w:t xml:space="preserve"> [2]</w:t>
      </w:r>
      <w:r w:rsidR="002D497C">
        <w:rPr>
          <w:rFonts w:ascii="Arial" w:hAnsi="Arial" w:cs="Arial" w:hint="eastAsia"/>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135AF90" w:rsidR="003E3A1A" w:rsidRDefault="001C1BF0" w:rsidP="00C84C88">
      <w:pPr>
        <w:pStyle w:val="ListParagraph"/>
        <w:numPr>
          <w:ilvl w:val="0"/>
          <w:numId w:val="19"/>
        </w:numPr>
        <w:snapToGrid w:val="0"/>
        <w:ind w:leftChars="0"/>
        <w:rPr>
          <w:rFonts w:ascii="Arial" w:eastAsia="Yu Mincho" w:hAnsi="Arial" w:cs="Arial"/>
          <w:bCs/>
        </w:rPr>
      </w:pPr>
      <w:r w:rsidRPr="001C1BF0">
        <w:rPr>
          <w:rFonts w:ascii="Arial" w:eastAsia="Yu Mincho" w:hAnsi="Arial" w:cs="Arial"/>
          <w:bCs/>
        </w:rPr>
        <w:t>R5-24</w:t>
      </w:r>
      <w:r w:rsidR="00DF1FE8">
        <w:rPr>
          <w:rFonts w:ascii="Arial" w:eastAsia="Yu Mincho" w:hAnsi="Arial" w:cs="Arial"/>
          <w:bCs/>
        </w:rPr>
        <w:t>3195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3BEA9D37" w:rsidR="00A216A0" w:rsidRDefault="00786A1E" w:rsidP="00C84C88">
      <w:pPr>
        <w:pStyle w:val="ListParagraph"/>
        <w:numPr>
          <w:ilvl w:val="0"/>
          <w:numId w:val="19"/>
        </w:numPr>
        <w:snapToGrid w:val="0"/>
        <w:ind w:leftChars="0"/>
        <w:rPr>
          <w:rFonts w:ascii="Arial" w:eastAsia="Yu Mincho" w:hAnsi="Arial" w:cs="Arial"/>
          <w:bCs/>
        </w:rPr>
      </w:pPr>
      <w:hyperlink r:id="rId9" w:history="1">
        <w:r w:rsidR="00A216A0" w:rsidRPr="008B6ABA">
          <w:rPr>
            <w:rStyle w:val="Hyperlink"/>
            <w:rFonts w:ascii="Arial" w:eastAsia="Yu Mincho" w:hAnsi="Arial" w:cs="Arial"/>
            <w:bCs/>
          </w:rPr>
          <w:t>R5-243068</w:t>
        </w:r>
      </w:hyperlink>
      <w:r w:rsidR="00A216A0" w:rsidRPr="00A216A0">
        <w:rPr>
          <w:rFonts w:ascii="Arial" w:eastAsia="Yu Mincho" w:hAnsi="Arial" w:cs="Arial"/>
          <w:bCs/>
        </w:rPr>
        <w:tab/>
        <w:t>Update NR band and CADC configs status in ICS Annex B</w:t>
      </w:r>
      <w:r w:rsidR="00A216A0" w:rsidRPr="00A216A0">
        <w:rPr>
          <w:rFonts w:ascii="Arial" w:eastAsia="Yu Mincho" w:hAnsi="Arial" w:cs="Arial"/>
          <w:bCs/>
        </w:rPr>
        <w:tab/>
        <w:t>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159B0BA0"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3747EE">
        <w:rPr>
          <w:rFonts w:ascii="Arial" w:eastAsia="Yu Mincho" w:hAnsi="Arial" w:cs="Arial"/>
        </w:rPr>
        <w:t>R5-242708</w:t>
      </w:r>
      <w:r w:rsidRPr="00A216A0">
        <w:rPr>
          <w:rFonts w:ascii="Arial" w:eastAsia="Yu Mincho" w:hAnsi="Arial" w:cs="Arial"/>
        </w:rPr>
        <w:tab/>
        <w:t>Definition of CA_n2A-n30A, CA_n5A-n30A, CA_n30A-n66A and CA_n30A-n77A applicability to protocol testing</w:t>
      </w:r>
      <w:r w:rsidRPr="00A216A0">
        <w:rPr>
          <w:rFonts w:ascii="Arial" w:eastAsia="Yu Mincho" w:hAnsi="Arial" w:cs="Arial"/>
        </w:rPr>
        <w:tab/>
        <w:t>WE Certification Oy, AT&amp;T</w:t>
      </w:r>
    </w:p>
    <w:p w14:paraId="7819BD02"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A216A0">
        <w:rPr>
          <w:rFonts w:ascii="Arial" w:eastAsia="Yu Mincho" w:hAnsi="Arial" w:cs="Arial"/>
        </w:rPr>
        <w:t>R5-242241</w:t>
      </w:r>
      <w:r w:rsidRPr="00A216A0">
        <w:rPr>
          <w:rFonts w:ascii="Arial" w:eastAsia="Yu Mincho" w:hAnsi="Arial" w:cs="Arial"/>
        </w:rPr>
        <w:tab/>
        <w:t>Addition of test frequencies for CA_n3A-n28A-n41A-n77A</w:t>
      </w:r>
      <w:r w:rsidRPr="00A216A0">
        <w:rPr>
          <w:rFonts w:ascii="Arial" w:eastAsia="Yu Mincho" w:hAnsi="Arial" w:cs="Arial"/>
        </w:rPr>
        <w:tab/>
        <w:t>KDDI Corporation</w:t>
      </w:r>
    </w:p>
    <w:p w14:paraId="0E74E54C"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A216A0">
        <w:rPr>
          <w:rFonts w:ascii="Arial" w:eastAsia="Yu Mincho" w:hAnsi="Arial" w:cs="Arial"/>
        </w:rPr>
        <w:t>R5-242460</w:t>
      </w:r>
      <w:r w:rsidRPr="00A216A0">
        <w:rPr>
          <w:rFonts w:ascii="Arial" w:eastAsia="Yu Mincho" w:hAnsi="Arial" w:cs="Arial"/>
        </w:rPr>
        <w:tab/>
        <w:t>Update for additional NRCA band configurations</w:t>
      </w:r>
      <w:r w:rsidRPr="00A216A0">
        <w:rPr>
          <w:rFonts w:ascii="Arial" w:eastAsia="Yu Mincho" w:hAnsi="Arial" w:cs="Arial"/>
        </w:rPr>
        <w:tab/>
        <w:t>Verizon, Ericsson</w:t>
      </w:r>
    </w:p>
    <w:p w14:paraId="0ABF66E3"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A216A0">
        <w:rPr>
          <w:rFonts w:ascii="Arial" w:eastAsia="Yu Mincho" w:hAnsi="Arial" w:cs="Arial"/>
        </w:rPr>
        <w:t>R5-243654</w:t>
      </w:r>
      <w:r w:rsidRPr="00A216A0">
        <w:rPr>
          <w:rFonts w:ascii="Arial" w:eastAsia="Yu Mincho" w:hAnsi="Arial" w:cs="Arial"/>
        </w:rPr>
        <w:tab/>
        <w:t>Correction of test bandwidth for CA_n2(2A)</w:t>
      </w:r>
      <w:r w:rsidRPr="00A216A0">
        <w:rPr>
          <w:rFonts w:ascii="Arial" w:eastAsia="Yu Mincho" w:hAnsi="Arial" w:cs="Arial"/>
        </w:rPr>
        <w:tab/>
        <w:t>WE Certification, AT&amp;T, Anritsu</w:t>
      </w:r>
    </w:p>
    <w:p w14:paraId="54149B93" w14:textId="6BDAD61F" w:rsidR="002A64E1" w:rsidRPr="002A64E1" w:rsidRDefault="00A216A0" w:rsidP="00A216A0">
      <w:pPr>
        <w:pStyle w:val="ListParagraph"/>
        <w:numPr>
          <w:ilvl w:val="0"/>
          <w:numId w:val="19"/>
        </w:numPr>
        <w:snapToGrid w:val="0"/>
        <w:ind w:leftChars="0"/>
        <w:rPr>
          <w:rFonts w:ascii="Arial" w:eastAsia="Yu Mincho" w:hAnsi="Arial" w:cs="Arial"/>
        </w:rPr>
      </w:pPr>
      <w:r w:rsidRPr="00A216A0">
        <w:rPr>
          <w:rFonts w:ascii="Arial" w:eastAsia="Yu Mincho" w:hAnsi="Arial" w:cs="Arial"/>
        </w:rPr>
        <w:t>R5-243605</w:t>
      </w:r>
      <w:r w:rsidRPr="00A216A0">
        <w:rPr>
          <w:rFonts w:ascii="Arial" w:eastAsia="Yu Mincho" w:hAnsi="Arial" w:cs="Arial"/>
        </w:rPr>
        <w:tab/>
        <w:t>Discussion regarding handling of missing test frequencies for UL CA combinations.</w:t>
      </w:r>
      <w:r w:rsidRPr="00A216A0">
        <w:rPr>
          <w:rFonts w:ascii="Arial" w:eastAsia="Yu Mincho" w:hAnsi="Arial" w:cs="Arial"/>
        </w:rPr>
        <w:tab/>
        <w:t>Ericsson</w:t>
      </w:r>
    </w:p>
    <w:p w14:paraId="5F3EEE21" w14:textId="77777777" w:rsidR="00A216A0" w:rsidRDefault="00A216A0" w:rsidP="00E45AE6">
      <w:pPr>
        <w:overflowPunct/>
        <w:autoSpaceDE/>
        <w:autoSpaceDN/>
        <w:snapToGrid w:val="0"/>
        <w:spacing w:after="0"/>
        <w:textAlignment w:val="auto"/>
        <w:rPr>
          <w:rFonts w:ascii="Arial" w:hAnsi="Arial" w:cs="Arial"/>
          <w:b/>
        </w:rPr>
      </w:pPr>
    </w:p>
    <w:p w14:paraId="144B977E" w14:textId="0C4254B6"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00578E2E"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A216A0">
        <w:rPr>
          <w:rFonts w:ascii="Arial" w:eastAsia="Yu Mincho" w:hAnsi="Arial" w:cs="Arial"/>
        </w:rPr>
        <w:t>R5-242243</w:t>
      </w:r>
      <w:r w:rsidRPr="00A216A0">
        <w:rPr>
          <w:rFonts w:ascii="Arial" w:eastAsia="Yu Mincho" w:hAnsi="Arial" w:cs="Arial"/>
        </w:rPr>
        <w:tab/>
        <w:t>Addition of UE capability for CA_n3A-n28A-n41A-n77A</w:t>
      </w:r>
      <w:r w:rsidRPr="00A216A0">
        <w:rPr>
          <w:rFonts w:ascii="Arial" w:eastAsia="Yu Mincho" w:hAnsi="Arial" w:cs="Arial"/>
        </w:rPr>
        <w:tab/>
        <w:t>KDDI Corporation</w:t>
      </w:r>
    </w:p>
    <w:p w14:paraId="39F623FF" w14:textId="77777777" w:rsidR="00A216A0" w:rsidRPr="00A216A0" w:rsidRDefault="00A216A0" w:rsidP="00A216A0">
      <w:pPr>
        <w:pStyle w:val="ListParagraph"/>
        <w:numPr>
          <w:ilvl w:val="0"/>
          <w:numId w:val="19"/>
        </w:numPr>
        <w:snapToGrid w:val="0"/>
        <w:ind w:leftChars="0"/>
        <w:rPr>
          <w:rFonts w:ascii="Arial" w:eastAsia="Yu Mincho" w:hAnsi="Arial" w:cs="Arial"/>
        </w:rPr>
      </w:pPr>
      <w:r w:rsidRPr="003747EE">
        <w:rPr>
          <w:rFonts w:ascii="Arial" w:eastAsia="Yu Mincho" w:hAnsi="Arial" w:cs="Arial"/>
        </w:rPr>
        <w:t>R5-243608</w:t>
      </w:r>
      <w:r w:rsidRPr="00A216A0">
        <w:rPr>
          <w:rFonts w:ascii="Arial" w:eastAsia="Yu Mincho" w:hAnsi="Arial" w:cs="Arial"/>
        </w:rPr>
        <w:tab/>
        <w:t>Update for additional NRCA band configurations</w:t>
      </w:r>
      <w:r w:rsidRPr="00A216A0">
        <w:rPr>
          <w:rFonts w:ascii="Arial" w:eastAsia="Yu Mincho" w:hAnsi="Arial" w:cs="Arial"/>
        </w:rPr>
        <w:tab/>
        <w:t>Verizon Spain</w:t>
      </w:r>
    </w:p>
    <w:p w14:paraId="2A6E21FE" w14:textId="4887F434" w:rsidR="00246E7A" w:rsidRPr="002A64E1" w:rsidRDefault="00C90C1C" w:rsidP="00A216A0">
      <w:pPr>
        <w:pStyle w:val="ListParagraph"/>
        <w:numPr>
          <w:ilvl w:val="0"/>
          <w:numId w:val="19"/>
        </w:numPr>
        <w:snapToGrid w:val="0"/>
        <w:ind w:leftChars="0"/>
        <w:rPr>
          <w:rFonts w:ascii="Arial" w:eastAsia="Yu Mincho" w:hAnsi="Arial" w:cs="Arial"/>
        </w:rPr>
      </w:pPr>
      <w:r w:rsidRPr="00C90C1C">
        <w:rPr>
          <w:rFonts w:ascii="Arial" w:eastAsia="Yu Mincho" w:hAnsi="Arial" w:cs="Arial"/>
        </w:rPr>
        <w:t>R5-243811</w:t>
      </w:r>
      <w:r w:rsidR="00A216A0" w:rsidRPr="00A216A0">
        <w:rPr>
          <w:rFonts w:ascii="Arial" w:eastAsia="Yu Mincho" w:hAnsi="Arial" w:cs="Arial"/>
        </w:rPr>
        <w:tab/>
        <w:t>Addition of capability declaration for CA_n2A-n30A, CA_n5A-n30A, CA_n30A-n66A and CA_n30A-n77A</w:t>
      </w:r>
      <w:r w:rsidR="00A216A0" w:rsidRPr="00A216A0">
        <w:rPr>
          <w:rFonts w:ascii="Arial" w:eastAsia="Yu Mincho" w:hAnsi="Arial" w:cs="Arial"/>
        </w:rPr>
        <w:tab/>
        <w:t>WE Certification Oy, AT&amp;T</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16D1158" w14:textId="141C789D" w:rsidR="00A216A0" w:rsidRPr="00A216A0" w:rsidRDefault="00C90C1C" w:rsidP="00A216A0">
      <w:pPr>
        <w:pStyle w:val="ListParagraph"/>
        <w:numPr>
          <w:ilvl w:val="0"/>
          <w:numId w:val="19"/>
        </w:numPr>
        <w:tabs>
          <w:tab w:val="left" w:pos="567"/>
        </w:tabs>
        <w:snapToGrid w:val="0"/>
        <w:ind w:leftChars="0"/>
        <w:rPr>
          <w:rFonts w:ascii="Arial" w:hAnsi="Arial" w:cs="Arial"/>
          <w:bCs/>
        </w:rPr>
      </w:pPr>
      <w:r w:rsidRPr="00C90C1C">
        <w:rPr>
          <w:rFonts w:ascii="Arial" w:hAnsi="Arial" w:cs="Arial"/>
          <w:bCs/>
        </w:rPr>
        <w:t>R5-243822</w:t>
      </w:r>
      <w:r w:rsidR="00A216A0" w:rsidRPr="00A216A0">
        <w:rPr>
          <w:rFonts w:ascii="Arial" w:hAnsi="Arial" w:cs="Arial"/>
          <w:bCs/>
        </w:rPr>
        <w:tab/>
        <w:t xml:space="preserve">Addition of delta </w:t>
      </w:r>
      <w:proofErr w:type="spellStart"/>
      <w:r w:rsidR="00A216A0" w:rsidRPr="00A216A0">
        <w:rPr>
          <w:rFonts w:ascii="Arial" w:hAnsi="Arial" w:cs="Arial"/>
          <w:bCs/>
        </w:rPr>
        <w:t>TIBc</w:t>
      </w:r>
      <w:proofErr w:type="spellEnd"/>
      <w:r w:rsidR="00A216A0" w:rsidRPr="00A216A0">
        <w:rPr>
          <w:rFonts w:ascii="Arial" w:hAnsi="Arial" w:cs="Arial"/>
          <w:bCs/>
        </w:rPr>
        <w:t xml:space="preserve"> for CA_n3A-n28A-n41A-n77A</w:t>
      </w:r>
      <w:r w:rsidR="00A216A0" w:rsidRPr="00A216A0">
        <w:rPr>
          <w:rFonts w:ascii="Arial" w:hAnsi="Arial" w:cs="Arial"/>
          <w:bCs/>
        </w:rPr>
        <w:tab/>
        <w:t>KDDI Corporation</w:t>
      </w:r>
    </w:p>
    <w:p w14:paraId="103F3144"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R5-243655</w:t>
      </w:r>
      <w:r w:rsidRPr="00A216A0">
        <w:rPr>
          <w:rFonts w:ascii="Arial" w:hAnsi="Arial" w:cs="Arial"/>
          <w:bCs/>
        </w:rPr>
        <w:tab/>
        <w:t>Addition of CA_n2A-n30A, CA_n5A-n30A, CA_n30A-n66A and CA_n30A-n77A Tx test cases</w:t>
      </w:r>
      <w:r w:rsidRPr="00A216A0">
        <w:rPr>
          <w:rFonts w:ascii="Arial" w:hAnsi="Arial" w:cs="Arial"/>
          <w:bCs/>
        </w:rPr>
        <w:tab/>
        <w:t>WE Certification Oy, AT&amp;T</w:t>
      </w:r>
    </w:p>
    <w:p w14:paraId="6351BE70"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R5-243633</w:t>
      </w:r>
      <w:r w:rsidRPr="00A216A0">
        <w:rPr>
          <w:rFonts w:ascii="Arial" w:hAnsi="Arial" w:cs="Arial"/>
          <w:bCs/>
        </w:rPr>
        <w:tab/>
        <w:t>Correction of spurious emission minimum conformance requirements for UE co-ex for intra-band contiguous CA</w:t>
      </w:r>
      <w:r w:rsidRPr="00A216A0">
        <w:rPr>
          <w:rFonts w:ascii="Arial" w:hAnsi="Arial" w:cs="Arial"/>
          <w:bCs/>
        </w:rPr>
        <w:tab/>
        <w:t>Apple, Keysight</w:t>
      </w:r>
    </w:p>
    <w:p w14:paraId="5203CC7E"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R5-243634</w:t>
      </w:r>
      <w:r w:rsidRPr="00A216A0">
        <w:rPr>
          <w:rFonts w:ascii="Arial" w:hAnsi="Arial" w:cs="Arial"/>
          <w:bCs/>
        </w:rPr>
        <w:tab/>
        <w:t>Correction of spurious emission test requirements for UE co-ex for CA (2UL CA) Rel-17</w:t>
      </w:r>
      <w:r w:rsidRPr="00A216A0">
        <w:rPr>
          <w:rFonts w:ascii="Arial" w:hAnsi="Arial" w:cs="Arial"/>
          <w:bCs/>
        </w:rPr>
        <w:tab/>
        <w:t>Apple, Keysight</w:t>
      </w:r>
    </w:p>
    <w:p w14:paraId="76C8D6A3"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R5-242250</w:t>
      </w:r>
      <w:r w:rsidRPr="00A216A0">
        <w:rPr>
          <w:rFonts w:ascii="Arial" w:hAnsi="Arial" w:cs="Arial"/>
          <w:bCs/>
        </w:rPr>
        <w:tab/>
        <w:t xml:space="preserve">Addition of delta </w:t>
      </w:r>
      <w:proofErr w:type="spellStart"/>
      <w:r w:rsidRPr="00A216A0">
        <w:rPr>
          <w:rFonts w:ascii="Arial" w:hAnsi="Arial" w:cs="Arial"/>
          <w:bCs/>
        </w:rPr>
        <w:t>RIBc</w:t>
      </w:r>
      <w:proofErr w:type="spellEnd"/>
      <w:r w:rsidRPr="00A216A0">
        <w:rPr>
          <w:rFonts w:ascii="Arial" w:hAnsi="Arial" w:cs="Arial"/>
          <w:bCs/>
        </w:rPr>
        <w:t xml:space="preserve"> and reference sensitivity for CA_n3A-n28A-n41A-n77A</w:t>
      </w:r>
      <w:r w:rsidRPr="00A216A0">
        <w:rPr>
          <w:rFonts w:ascii="Arial" w:hAnsi="Arial" w:cs="Arial"/>
          <w:bCs/>
        </w:rPr>
        <w:tab/>
        <w:t>KDDI Corporation</w:t>
      </w:r>
    </w:p>
    <w:p w14:paraId="11DF1564"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R5-243635</w:t>
      </w:r>
      <w:r w:rsidRPr="00A216A0">
        <w:rPr>
          <w:rFonts w:ascii="Arial" w:hAnsi="Arial" w:cs="Arial"/>
          <w:bCs/>
        </w:rPr>
        <w:tab/>
        <w:t>Correction to reference sensitivity test requirements for CA_n25A-n77A, CA_n25A-n78A and CA_n66A-n78A</w:t>
      </w:r>
      <w:r w:rsidRPr="00A216A0">
        <w:rPr>
          <w:rFonts w:ascii="Arial" w:hAnsi="Arial" w:cs="Arial"/>
          <w:bCs/>
        </w:rPr>
        <w:tab/>
        <w:t>Nokia</w:t>
      </w:r>
    </w:p>
    <w:p w14:paraId="36445FA4"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R5-242463</w:t>
      </w:r>
      <w:r w:rsidRPr="00A216A0">
        <w:rPr>
          <w:rFonts w:ascii="Arial" w:hAnsi="Arial" w:cs="Arial"/>
          <w:bCs/>
        </w:rPr>
        <w:tab/>
        <w:t>Update for additional NRCA band configurations</w:t>
      </w:r>
      <w:r w:rsidRPr="00A216A0">
        <w:rPr>
          <w:rFonts w:ascii="Arial" w:hAnsi="Arial" w:cs="Arial"/>
          <w:bCs/>
        </w:rPr>
        <w:tab/>
        <w:t>Verizon</w:t>
      </w:r>
    </w:p>
    <w:p w14:paraId="7815E6E6"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R5-243656</w:t>
      </w:r>
      <w:r w:rsidRPr="00A216A0">
        <w:rPr>
          <w:rFonts w:ascii="Arial" w:hAnsi="Arial" w:cs="Arial"/>
          <w:bCs/>
        </w:rPr>
        <w:tab/>
        <w:t>Addition of reference sensitivity tests for CA_n2A-n30A, CA_n5A-n30A, CA_n30A-n66A and CA_n30A-n77A</w:t>
      </w:r>
      <w:r w:rsidRPr="00A216A0">
        <w:rPr>
          <w:rFonts w:ascii="Arial" w:hAnsi="Arial" w:cs="Arial"/>
          <w:bCs/>
        </w:rPr>
        <w:tab/>
        <w:t>WE Certification Oy, AT&amp;T</w:t>
      </w:r>
    </w:p>
    <w:p w14:paraId="7B47FAF7" w14:textId="38D6B45F" w:rsidR="00A216A0" w:rsidRPr="00A216A0" w:rsidRDefault="00C90C1C" w:rsidP="00A216A0">
      <w:pPr>
        <w:pStyle w:val="ListParagraph"/>
        <w:numPr>
          <w:ilvl w:val="0"/>
          <w:numId w:val="19"/>
        </w:numPr>
        <w:tabs>
          <w:tab w:val="left" w:pos="567"/>
        </w:tabs>
        <w:snapToGrid w:val="0"/>
        <w:ind w:leftChars="0"/>
        <w:rPr>
          <w:rFonts w:ascii="Arial" w:hAnsi="Arial" w:cs="Arial"/>
          <w:bCs/>
        </w:rPr>
      </w:pPr>
      <w:r w:rsidRPr="00C90C1C">
        <w:rPr>
          <w:rFonts w:ascii="Arial" w:hAnsi="Arial" w:cs="Arial"/>
          <w:bCs/>
        </w:rPr>
        <w:t>R5-243834</w:t>
      </w:r>
      <w:r w:rsidR="00A216A0" w:rsidRPr="00A216A0">
        <w:rPr>
          <w:rFonts w:ascii="Arial" w:hAnsi="Arial" w:cs="Arial"/>
          <w:bCs/>
        </w:rPr>
        <w:tab/>
        <w:t>Correction to LCRB of CA_n5-n48-n66 in 7.3A.0.5</w:t>
      </w:r>
      <w:r w:rsidR="00A216A0" w:rsidRPr="00A216A0">
        <w:rPr>
          <w:rFonts w:ascii="Arial" w:hAnsi="Arial" w:cs="Arial"/>
          <w:bCs/>
        </w:rPr>
        <w:tab/>
        <w:t>Anritsu</w:t>
      </w:r>
    </w:p>
    <w:p w14:paraId="1373C7D9"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R5-243636</w:t>
      </w:r>
      <w:r w:rsidRPr="00A216A0">
        <w:rPr>
          <w:rFonts w:ascii="Arial" w:hAnsi="Arial" w:cs="Arial"/>
          <w:bCs/>
        </w:rPr>
        <w:tab/>
        <w:t>General updates of TS 38.521-1 clause 5 for R17 CA configurations</w:t>
      </w:r>
      <w:r w:rsidRPr="00A216A0">
        <w:rPr>
          <w:rFonts w:ascii="Arial" w:hAnsi="Arial" w:cs="Arial"/>
          <w:bCs/>
        </w:rPr>
        <w:tab/>
        <w:t xml:space="preserve">China Unicom, </w:t>
      </w:r>
      <w:r w:rsidRPr="00A216A0">
        <w:rPr>
          <w:rFonts w:ascii="Arial" w:hAnsi="Arial" w:cs="Arial"/>
          <w:bCs/>
        </w:rPr>
        <w:lastRenderedPageBreak/>
        <w:t>Verizon, KDDI, WE Certification Oy, AT&amp;T</w:t>
      </w:r>
    </w:p>
    <w:p w14:paraId="2C3B820A" w14:textId="5BC69BE2" w:rsidR="00C84C88"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R5-243009</w:t>
      </w:r>
      <w:r w:rsidRPr="00A216A0">
        <w:rPr>
          <w:rFonts w:ascii="Arial" w:hAnsi="Arial" w:cs="Arial"/>
          <w:bCs/>
        </w:rPr>
        <w:tab/>
        <w:t>Correction to note for inter-band CA including n48</w:t>
      </w:r>
      <w:r w:rsidRPr="00A216A0">
        <w:rPr>
          <w:rFonts w:ascii="Arial" w:hAnsi="Arial" w:cs="Arial"/>
          <w:bCs/>
        </w:rPr>
        <w:tab/>
        <w:t>Anritsu</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7F5B1656" w:rsidR="004211AE" w:rsidRDefault="00A216A0" w:rsidP="00D702DF">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R5-243670</w:t>
      </w:r>
      <w:r w:rsidRPr="00A216A0">
        <w:rPr>
          <w:rFonts w:ascii="Arial" w:hAnsi="Arial" w:cs="Arial"/>
          <w:bCs/>
        </w:rPr>
        <w:tab/>
        <w:t>Correction of Reference Sensitivity test for DC_30A-n77A</w:t>
      </w:r>
      <w:r w:rsidRPr="00A216A0">
        <w:rPr>
          <w:rFonts w:ascii="Arial" w:hAnsi="Arial" w:cs="Arial"/>
          <w:bCs/>
        </w:rPr>
        <w:tab/>
        <w:t>WE Certification Oy, AT&amp;T, Anritsu</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590CEB21" w14:textId="77777777" w:rsidR="00A216A0" w:rsidRPr="00A216A0"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R5-242246</w:t>
      </w:r>
      <w:r w:rsidRPr="00A216A0">
        <w:rPr>
          <w:rFonts w:ascii="Arial" w:hAnsi="Arial" w:cs="Arial"/>
          <w:bCs/>
        </w:rPr>
        <w:tab/>
        <w:t>Addition of reference sensitivity TP analysis for CA_n3A-n28A-n41A-n77A</w:t>
      </w:r>
      <w:r w:rsidRPr="00A216A0">
        <w:rPr>
          <w:rFonts w:ascii="Arial" w:hAnsi="Arial" w:cs="Arial"/>
          <w:bCs/>
        </w:rPr>
        <w:tab/>
        <w:t>KDDI Corporation</w:t>
      </w:r>
    </w:p>
    <w:p w14:paraId="387F3B37" w14:textId="5FA531CB" w:rsidR="00541E3C" w:rsidRDefault="00A216A0" w:rsidP="00A216A0">
      <w:pPr>
        <w:pStyle w:val="ListParagraph"/>
        <w:numPr>
          <w:ilvl w:val="0"/>
          <w:numId w:val="19"/>
        </w:numPr>
        <w:tabs>
          <w:tab w:val="left" w:pos="567"/>
        </w:tabs>
        <w:snapToGrid w:val="0"/>
        <w:ind w:leftChars="0"/>
        <w:rPr>
          <w:rFonts w:ascii="Arial" w:hAnsi="Arial" w:cs="Arial"/>
          <w:bCs/>
        </w:rPr>
      </w:pPr>
      <w:r w:rsidRPr="00A216A0">
        <w:rPr>
          <w:rFonts w:ascii="Arial" w:hAnsi="Arial" w:cs="Arial"/>
          <w:bCs/>
        </w:rPr>
        <w:t>R5-242710</w:t>
      </w:r>
      <w:r w:rsidRPr="00A216A0">
        <w:rPr>
          <w:rFonts w:ascii="Arial" w:hAnsi="Arial" w:cs="Arial"/>
          <w:bCs/>
        </w:rPr>
        <w:tab/>
        <w:t>Test point analysis for spurious emissions CA_n2A-n30A, CA_n5A-n30A, CA_n30A-n66A and CA_n30A-n77A</w:t>
      </w:r>
      <w:r w:rsidRPr="00A216A0">
        <w:rPr>
          <w:rFonts w:ascii="Arial" w:hAnsi="Arial" w:cs="Arial"/>
          <w:bCs/>
        </w:rPr>
        <w:tab/>
        <w:t>WE Certification Oy, AT&amp;T</w:t>
      </w:r>
    </w:p>
    <w:p w14:paraId="5227FE3B" w14:textId="00CE4EF4"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A32F1EF" w14:textId="77777777" w:rsidR="00F74CF5" w:rsidRDefault="00F74CF5" w:rsidP="00F74CF5">
      <w:pPr>
        <w:tabs>
          <w:tab w:val="left" w:pos="567"/>
        </w:tabs>
        <w:overflowPunct/>
        <w:autoSpaceDE/>
        <w:autoSpaceDN/>
        <w:snapToGrid w:val="0"/>
        <w:spacing w:after="0"/>
        <w:textAlignment w:val="auto"/>
        <w:rPr>
          <w:rFonts w:ascii="Arial" w:hAnsi="Arial" w:cs="Arial"/>
          <w:bCs/>
        </w:rPr>
      </w:pPr>
    </w:p>
    <w:p w14:paraId="1F7840A8" w14:textId="77777777" w:rsidR="00F74CF5" w:rsidRDefault="00F74CF5" w:rsidP="00F74CF5">
      <w:pPr>
        <w:pStyle w:val="FP"/>
        <w:rPr>
          <w:sz w:val="12"/>
          <w:szCs w:val="12"/>
        </w:rPr>
      </w:pPr>
      <w:r>
        <w:rPr>
          <w:sz w:val="12"/>
          <w:szCs w:val="12"/>
        </w:rPr>
        <w:tab/>
        <w:t>30.04.2024</w:t>
      </w:r>
      <w:r>
        <w:rPr>
          <w:sz w:val="12"/>
          <w:szCs w:val="12"/>
        </w:rPr>
        <w:tab/>
      </w:r>
      <w:r>
        <w:rPr>
          <w:sz w:val="12"/>
          <w:szCs w:val="12"/>
        </w:rPr>
        <w:tab/>
        <w:t>minor adaptations for RAN #104</w:t>
      </w:r>
    </w:p>
    <w:p w14:paraId="635536E9" w14:textId="77777777" w:rsidR="00F74CF5" w:rsidRDefault="00F74CF5" w:rsidP="00F74CF5">
      <w:pPr>
        <w:pStyle w:val="FP"/>
        <w:rPr>
          <w:sz w:val="12"/>
          <w:szCs w:val="12"/>
        </w:rPr>
      </w:pPr>
      <w:r>
        <w:rPr>
          <w:sz w:val="12"/>
          <w:szCs w:val="12"/>
        </w:rPr>
        <w:tab/>
        <w:t>16.02.2024</w:t>
      </w:r>
      <w:r>
        <w:rPr>
          <w:sz w:val="12"/>
          <w:szCs w:val="12"/>
        </w:rPr>
        <w:tab/>
      </w:r>
      <w:r>
        <w:rPr>
          <w:sz w:val="12"/>
          <w:szCs w:val="12"/>
        </w:rPr>
        <w:tab/>
        <w:t>minor adaptations for RAN #103</w:t>
      </w:r>
    </w:p>
    <w:p w14:paraId="5728663B" w14:textId="77777777" w:rsidR="00F74CF5" w:rsidRDefault="00F74CF5" w:rsidP="00F74CF5">
      <w:pPr>
        <w:pStyle w:val="FP"/>
        <w:rPr>
          <w:sz w:val="12"/>
          <w:szCs w:val="12"/>
        </w:rPr>
      </w:pPr>
      <w:r>
        <w:rPr>
          <w:sz w:val="12"/>
          <w:szCs w:val="12"/>
        </w:rPr>
        <w:tab/>
        <w:t>10.11.2023</w:t>
      </w:r>
      <w:r>
        <w:rPr>
          <w:sz w:val="12"/>
          <w:szCs w:val="12"/>
        </w:rPr>
        <w:tab/>
      </w:r>
      <w:r>
        <w:rPr>
          <w:sz w:val="12"/>
          <w:szCs w:val="12"/>
        </w:rPr>
        <w:tab/>
        <w:t>minor adaptations for RAN #102</w:t>
      </w:r>
    </w:p>
    <w:p w14:paraId="43E6BA41" w14:textId="77777777" w:rsidR="00F74CF5" w:rsidRDefault="00F74CF5" w:rsidP="00F74CF5">
      <w:pPr>
        <w:pStyle w:val="FP"/>
        <w:rPr>
          <w:sz w:val="12"/>
          <w:szCs w:val="12"/>
        </w:rPr>
      </w:pPr>
      <w:r>
        <w:rPr>
          <w:sz w:val="12"/>
          <w:szCs w:val="12"/>
        </w:rPr>
        <w:tab/>
        <w:t>02.08.2023</w:t>
      </w:r>
      <w:r>
        <w:rPr>
          <w:sz w:val="12"/>
          <w:szCs w:val="12"/>
        </w:rPr>
        <w:tab/>
      </w:r>
      <w:r>
        <w:rPr>
          <w:sz w:val="12"/>
          <w:szCs w:val="12"/>
        </w:rPr>
        <w:tab/>
        <w:t>minor adaptations for RAN #101</w:t>
      </w:r>
    </w:p>
    <w:p w14:paraId="05841AC5" w14:textId="77777777" w:rsidR="00F74CF5" w:rsidRDefault="00F74CF5" w:rsidP="00F74CF5">
      <w:pPr>
        <w:pStyle w:val="FP"/>
        <w:rPr>
          <w:sz w:val="12"/>
          <w:szCs w:val="12"/>
        </w:rPr>
      </w:pPr>
      <w:r>
        <w:rPr>
          <w:sz w:val="12"/>
          <w:szCs w:val="12"/>
        </w:rPr>
        <w:tab/>
        <w:t>26.04.2023</w:t>
      </w:r>
      <w:r>
        <w:rPr>
          <w:sz w:val="12"/>
          <w:szCs w:val="12"/>
        </w:rPr>
        <w:tab/>
      </w:r>
      <w:r>
        <w:rPr>
          <w:sz w:val="12"/>
          <w:szCs w:val="12"/>
        </w:rPr>
        <w:tab/>
        <w:t>minor adaptations for RAN #100</w:t>
      </w:r>
    </w:p>
    <w:p w14:paraId="3803B229" w14:textId="77777777" w:rsidR="00F74CF5" w:rsidRDefault="00F74CF5" w:rsidP="00F74CF5">
      <w:pPr>
        <w:pStyle w:val="FP"/>
        <w:rPr>
          <w:sz w:val="12"/>
          <w:szCs w:val="12"/>
        </w:rPr>
      </w:pPr>
      <w:r>
        <w:rPr>
          <w:sz w:val="12"/>
          <w:szCs w:val="12"/>
        </w:rPr>
        <w:tab/>
        <w:t>01.02.2023</w:t>
      </w:r>
      <w:r>
        <w:rPr>
          <w:sz w:val="12"/>
          <w:szCs w:val="12"/>
        </w:rPr>
        <w:tab/>
      </w:r>
      <w:r>
        <w:rPr>
          <w:sz w:val="12"/>
          <w:szCs w:val="12"/>
        </w:rPr>
        <w:tab/>
        <w:t>minor adaptations for RAN #99</w:t>
      </w:r>
    </w:p>
    <w:p w14:paraId="00D6AA63" w14:textId="77777777" w:rsidR="00F74CF5" w:rsidRDefault="00F74CF5" w:rsidP="00F74CF5">
      <w:pPr>
        <w:pStyle w:val="FP"/>
        <w:rPr>
          <w:sz w:val="12"/>
          <w:szCs w:val="12"/>
        </w:rPr>
      </w:pPr>
      <w:r>
        <w:rPr>
          <w:sz w:val="12"/>
          <w:szCs w:val="12"/>
        </w:rPr>
        <w:tab/>
        <w:t>27.10.2022</w:t>
      </w:r>
      <w:r>
        <w:rPr>
          <w:sz w:val="12"/>
          <w:szCs w:val="12"/>
        </w:rPr>
        <w:tab/>
      </w:r>
      <w:r>
        <w:rPr>
          <w:sz w:val="12"/>
          <w:szCs w:val="12"/>
        </w:rPr>
        <w:tab/>
        <w:t>minor adaptations for RAN #98e</w:t>
      </w:r>
    </w:p>
    <w:p w14:paraId="46534320" w14:textId="77777777" w:rsidR="00F74CF5" w:rsidRDefault="00F74CF5" w:rsidP="00F74CF5">
      <w:pPr>
        <w:pStyle w:val="FP"/>
        <w:rPr>
          <w:sz w:val="12"/>
          <w:szCs w:val="12"/>
        </w:rPr>
      </w:pPr>
      <w:r>
        <w:rPr>
          <w:sz w:val="12"/>
          <w:szCs w:val="12"/>
        </w:rPr>
        <w:tab/>
        <w:t>01.08.2022</w:t>
      </w:r>
      <w:r>
        <w:rPr>
          <w:sz w:val="12"/>
          <w:szCs w:val="12"/>
        </w:rPr>
        <w:tab/>
      </w:r>
      <w:r>
        <w:rPr>
          <w:sz w:val="12"/>
          <w:szCs w:val="12"/>
        </w:rPr>
        <w:tab/>
        <w:t>minor adaptations for RAN #97e</w:t>
      </w:r>
    </w:p>
    <w:p w14:paraId="0342EE15" w14:textId="77777777" w:rsidR="00F74CF5" w:rsidRDefault="00F74CF5" w:rsidP="00F74CF5">
      <w:pPr>
        <w:pStyle w:val="FP"/>
        <w:rPr>
          <w:sz w:val="12"/>
          <w:szCs w:val="12"/>
        </w:rPr>
      </w:pPr>
      <w:r>
        <w:rPr>
          <w:sz w:val="12"/>
          <w:szCs w:val="12"/>
        </w:rPr>
        <w:tab/>
        <w:t>21.05.2022</w:t>
      </w:r>
      <w:r>
        <w:rPr>
          <w:sz w:val="12"/>
          <w:szCs w:val="12"/>
        </w:rPr>
        <w:tab/>
      </w:r>
      <w:r>
        <w:rPr>
          <w:sz w:val="12"/>
          <w:szCs w:val="12"/>
        </w:rPr>
        <w:tab/>
        <w:t>minor adaptations for RAN #96</w:t>
      </w:r>
    </w:p>
    <w:p w14:paraId="39B45733" w14:textId="77777777" w:rsidR="00F74CF5" w:rsidRDefault="00F74CF5" w:rsidP="00F74CF5">
      <w:pPr>
        <w:pStyle w:val="FP"/>
        <w:rPr>
          <w:sz w:val="12"/>
          <w:szCs w:val="12"/>
        </w:rPr>
      </w:pPr>
      <w:r>
        <w:rPr>
          <w:sz w:val="12"/>
          <w:szCs w:val="12"/>
        </w:rPr>
        <w:tab/>
        <w:t>10.01.2022</w:t>
      </w:r>
      <w:r>
        <w:rPr>
          <w:sz w:val="12"/>
          <w:szCs w:val="12"/>
        </w:rPr>
        <w:tab/>
      </w:r>
      <w:r>
        <w:rPr>
          <w:sz w:val="12"/>
          <w:szCs w:val="12"/>
        </w:rPr>
        <w:tab/>
        <w:t>minor adaptations for RAN #95e</w:t>
      </w:r>
    </w:p>
    <w:p w14:paraId="56820284" w14:textId="77777777" w:rsidR="00F74CF5" w:rsidRDefault="00F74CF5" w:rsidP="00F74CF5">
      <w:pPr>
        <w:pStyle w:val="FP"/>
        <w:rPr>
          <w:sz w:val="12"/>
          <w:szCs w:val="12"/>
        </w:rPr>
      </w:pPr>
      <w:r>
        <w:rPr>
          <w:sz w:val="12"/>
          <w:szCs w:val="12"/>
        </w:rPr>
        <w:tab/>
        <w:t>04.10.2021</w:t>
      </w:r>
      <w:r>
        <w:rPr>
          <w:sz w:val="12"/>
          <w:szCs w:val="12"/>
        </w:rPr>
        <w:tab/>
      </w:r>
      <w:r>
        <w:rPr>
          <w:sz w:val="12"/>
          <w:szCs w:val="12"/>
        </w:rPr>
        <w:tab/>
        <w:t>minor adaptations for RAN #94e</w:t>
      </w:r>
    </w:p>
    <w:p w14:paraId="54A75B44" w14:textId="77777777" w:rsidR="00F74CF5" w:rsidRDefault="00F74CF5" w:rsidP="00F74CF5">
      <w:pPr>
        <w:pStyle w:val="FP"/>
        <w:rPr>
          <w:sz w:val="12"/>
          <w:szCs w:val="12"/>
        </w:rPr>
      </w:pPr>
      <w:r>
        <w:rPr>
          <w:sz w:val="12"/>
          <w:szCs w:val="12"/>
        </w:rPr>
        <w:tab/>
        <w:t>08.08.2021</w:t>
      </w:r>
      <w:r>
        <w:rPr>
          <w:sz w:val="12"/>
          <w:szCs w:val="12"/>
        </w:rPr>
        <w:tab/>
      </w:r>
      <w:r>
        <w:rPr>
          <w:sz w:val="12"/>
          <w:szCs w:val="12"/>
        </w:rPr>
        <w:tab/>
        <w:t>minor adaptations for RAN #93e</w:t>
      </w:r>
    </w:p>
    <w:p w14:paraId="33652D53" w14:textId="77777777" w:rsidR="00F74CF5" w:rsidRDefault="00F74CF5" w:rsidP="00F74CF5">
      <w:pPr>
        <w:pStyle w:val="FP"/>
        <w:rPr>
          <w:sz w:val="12"/>
          <w:szCs w:val="12"/>
        </w:rPr>
      </w:pPr>
      <w:r>
        <w:rPr>
          <w:sz w:val="12"/>
          <w:szCs w:val="12"/>
        </w:rPr>
        <w:tab/>
        <w:t>17.05.2021</w:t>
      </w:r>
      <w:r>
        <w:rPr>
          <w:sz w:val="12"/>
          <w:szCs w:val="12"/>
        </w:rPr>
        <w:tab/>
      </w:r>
      <w:r>
        <w:rPr>
          <w:sz w:val="12"/>
          <w:szCs w:val="12"/>
        </w:rPr>
        <w:tab/>
        <w:t>minor adaptations for RAN #92e</w:t>
      </w:r>
    </w:p>
    <w:p w14:paraId="4B889907" w14:textId="77777777" w:rsidR="00F74CF5" w:rsidRDefault="00F74CF5" w:rsidP="00F74CF5">
      <w:pPr>
        <w:pStyle w:val="FP"/>
        <w:rPr>
          <w:sz w:val="12"/>
          <w:szCs w:val="12"/>
        </w:rPr>
      </w:pPr>
      <w:r>
        <w:rPr>
          <w:sz w:val="12"/>
          <w:szCs w:val="12"/>
        </w:rPr>
        <w:tab/>
        <w:t>28.01.2021</w:t>
      </w:r>
      <w:r>
        <w:rPr>
          <w:sz w:val="12"/>
          <w:szCs w:val="12"/>
        </w:rPr>
        <w:tab/>
      </w:r>
      <w:r>
        <w:rPr>
          <w:sz w:val="12"/>
          <w:szCs w:val="12"/>
        </w:rPr>
        <w:tab/>
        <w:t>minor adaptations for RAN #91e</w:t>
      </w:r>
    </w:p>
    <w:p w14:paraId="52636D25" w14:textId="77777777" w:rsidR="00F74CF5" w:rsidRDefault="00F74CF5" w:rsidP="00F74CF5">
      <w:pPr>
        <w:pStyle w:val="FP"/>
        <w:rPr>
          <w:sz w:val="12"/>
          <w:szCs w:val="12"/>
        </w:rPr>
      </w:pPr>
      <w:r>
        <w:rPr>
          <w:sz w:val="12"/>
          <w:szCs w:val="12"/>
        </w:rPr>
        <w:tab/>
        <w:t>09.11.2020</w:t>
      </w:r>
      <w:r>
        <w:rPr>
          <w:sz w:val="12"/>
          <w:szCs w:val="12"/>
        </w:rPr>
        <w:tab/>
      </w:r>
      <w:r>
        <w:rPr>
          <w:sz w:val="12"/>
          <w:szCs w:val="12"/>
        </w:rPr>
        <w:tab/>
        <w:t>minor adaptations for RAN #90e</w:t>
      </w:r>
    </w:p>
    <w:p w14:paraId="4B5F08D8" w14:textId="77777777" w:rsidR="00F74CF5" w:rsidRDefault="00F74CF5" w:rsidP="00F74CF5">
      <w:pPr>
        <w:pStyle w:val="FP"/>
        <w:rPr>
          <w:sz w:val="12"/>
          <w:szCs w:val="12"/>
        </w:rPr>
      </w:pPr>
      <w:r>
        <w:rPr>
          <w:sz w:val="12"/>
          <w:szCs w:val="12"/>
        </w:rPr>
        <w:tab/>
        <w:t>31.08.2020</w:t>
      </w:r>
      <w:r>
        <w:rPr>
          <w:sz w:val="12"/>
          <w:szCs w:val="12"/>
        </w:rPr>
        <w:tab/>
      </w:r>
      <w:r>
        <w:rPr>
          <w:sz w:val="12"/>
          <w:szCs w:val="12"/>
        </w:rPr>
        <w:tab/>
        <w:t>minor adaptations for RAN #89e</w:t>
      </w:r>
    </w:p>
    <w:p w14:paraId="17E32F99" w14:textId="77777777" w:rsidR="00F74CF5" w:rsidRDefault="00F74CF5" w:rsidP="00F74CF5">
      <w:pPr>
        <w:pStyle w:val="FP"/>
        <w:rPr>
          <w:sz w:val="12"/>
          <w:szCs w:val="12"/>
        </w:rPr>
      </w:pPr>
      <w:r>
        <w:rPr>
          <w:sz w:val="12"/>
          <w:szCs w:val="12"/>
        </w:rPr>
        <w:tab/>
        <w:t>20.04.2020</w:t>
      </w:r>
      <w:r>
        <w:rPr>
          <w:sz w:val="12"/>
          <w:szCs w:val="12"/>
        </w:rPr>
        <w:tab/>
      </w:r>
      <w:r>
        <w:rPr>
          <w:sz w:val="12"/>
          <w:szCs w:val="12"/>
        </w:rPr>
        <w:tab/>
        <w:t>minor adaptations for RAN #88e</w:t>
      </w:r>
    </w:p>
    <w:p w14:paraId="01A5ADFE" w14:textId="77777777" w:rsidR="00F74CF5" w:rsidRDefault="00F74CF5" w:rsidP="00F74CF5">
      <w:pPr>
        <w:pStyle w:val="FP"/>
        <w:rPr>
          <w:sz w:val="12"/>
          <w:szCs w:val="12"/>
        </w:rPr>
      </w:pPr>
      <w:r>
        <w:rPr>
          <w:sz w:val="12"/>
          <w:szCs w:val="12"/>
        </w:rPr>
        <w:tab/>
        <w:t>18.02.2020</w:t>
      </w:r>
      <w:r>
        <w:rPr>
          <w:sz w:val="12"/>
          <w:szCs w:val="12"/>
        </w:rPr>
        <w:tab/>
      </w:r>
      <w:r>
        <w:rPr>
          <w:sz w:val="12"/>
          <w:szCs w:val="12"/>
        </w:rPr>
        <w:tab/>
        <w:t>minor adaptations for RAN #87e</w:t>
      </w:r>
    </w:p>
    <w:p w14:paraId="4C109F99" w14:textId="77777777" w:rsidR="00F74CF5" w:rsidRDefault="00F74CF5" w:rsidP="00F74CF5">
      <w:pPr>
        <w:pStyle w:val="FP"/>
        <w:rPr>
          <w:sz w:val="12"/>
          <w:szCs w:val="12"/>
        </w:rPr>
      </w:pPr>
      <w:r>
        <w:rPr>
          <w:sz w:val="12"/>
          <w:szCs w:val="12"/>
        </w:rPr>
        <w:tab/>
        <w:t>14.11.2019</w:t>
      </w:r>
      <w:r>
        <w:rPr>
          <w:sz w:val="12"/>
          <w:szCs w:val="12"/>
        </w:rPr>
        <w:tab/>
      </w:r>
      <w:r>
        <w:rPr>
          <w:sz w:val="12"/>
          <w:szCs w:val="12"/>
        </w:rPr>
        <w:tab/>
        <w:t>minor adaptations for RAN #86</w:t>
      </w:r>
    </w:p>
    <w:p w14:paraId="34C77E82" w14:textId="77777777" w:rsidR="00F74CF5" w:rsidRDefault="00F74CF5" w:rsidP="00F74CF5">
      <w:pPr>
        <w:pStyle w:val="FP"/>
        <w:rPr>
          <w:sz w:val="12"/>
          <w:szCs w:val="12"/>
        </w:rPr>
      </w:pPr>
      <w:r>
        <w:rPr>
          <w:sz w:val="12"/>
          <w:szCs w:val="12"/>
        </w:rPr>
        <w:tab/>
        <w:t>18.08.2019</w:t>
      </w:r>
      <w:r>
        <w:rPr>
          <w:sz w:val="12"/>
          <w:szCs w:val="12"/>
        </w:rPr>
        <w:tab/>
      </w:r>
      <w:r>
        <w:rPr>
          <w:sz w:val="12"/>
          <w:szCs w:val="12"/>
        </w:rPr>
        <w:tab/>
        <w:t>minor adaptations for RAN #85</w:t>
      </w:r>
    </w:p>
    <w:p w14:paraId="644D22EE" w14:textId="77777777" w:rsidR="00F74CF5" w:rsidRDefault="00F74CF5" w:rsidP="00F74CF5">
      <w:pPr>
        <w:pStyle w:val="FP"/>
        <w:rPr>
          <w:sz w:val="12"/>
          <w:szCs w:val="12"/>
        </w:rPr>
      </w:pPr>
      <w:r>
        <w:rPr>
          <w:sz w:val="12"/>
          <w:szCs w:val="12"/>
        </w:rPr>
        <w:tab/>
        <w:t>12.05.2019</w:t>
      </w:r>
      <w:r>
        <w:rPr>
          <w:sz w:val="12"/>
          <w:szCs w:val="12"/>
        </w:rPr>
        <w:tab/>
      </w:r>
      <w:r>
        <w:rPr>
          <w:sz w:val="12"/>
          <w:szCs w:val="12"/>
        </w:rPr>
        <w:tab/>
        <w:t>minor adaptations for RAN #84</w:t>
      </w:r>
    </w:p>
    <w:p w14:paraId="7E41FF44" w14:textId="77777777" w:rsidR="00F74CF5" w:rsidRDefault="00F74CF5" w:rsidP="00F74CF5">
      <w:pPr>
        <w:pStyle w:val="FP"/>
        <w:rPr>
          <w:sz w:val="12"/>
          <w:szCs w:val="12"/>
        </w:rPr>
      </w:pPr>
      <w:r>
        <w:rPr>
          <w:sz w:val="12"/>
          <w:szCs w:val="12"/>
        </w:rPr>
        <w:tab/>
        <w:t>27.02.2019</w:t>
      </w:r>
      <w:r>
        <w:rPr>
          <w:sz w:val="12"/>
          <w:szCs w:val="12"/>
        </w:rPr>
        <w:tab/>
      </w:r>
      <w:r>
        <w:rPr>
          <w:sz w:val="12"/>
          <w:szCs w:val="12"/>
        </w:rPr>
        <w:tab/>
        <w:t>minor adaptations for RAN #83</w:t>
      </w:r>
    </w:p>
    <w:p w14:paraId="44EAC8BE" w14:textId="77777777" w:rsidR="00F74CF5" w:rsidRDefault="00F74CF5" w:rsidP="00F74CF5">
      <w:pPr>
        <w:pStyle w:val="FP"/>
        <w:rPr>
          <w:sz w:val="12"/>
          <w:szCs w:val="12"/>
        </w:rPr>
      </w:pPr>
      <w:r>
        <w:rPr>
          <w:sz w:val="12"/>
          <w:szCs w:val="12"/>
        </w:rPr>
        <w:tab/>
        <w:t>21.11.2018</w:t>
      </w:r>
      <w:r>
        <w:rPr>
          <w:sz w:val="12"/>
          <w:szCs w:val="12"/>
        </w:rPr>
        <w:tab/>
      </w:r>
      <w:r>
        <w:rPr>
          <w:sz w:val="12"/>
          <w:szCs w:val="12"/>
        </w:rPr>
        <w:tab/>
        <w:t>completion levels with colours added (for RAN #82)</w:t>
      </w:r>
    </w:p>
    <w:p w14:paraId="7E23F05E" w14:textId="77777777" w:rsidR="00F74CF5" w:rsidRDefault="00F74CF5" w:rsidP="00F74CF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C95410" w14:textId="77777777" w:rsidR="00F74CF5" w:rsidRDefault="00F74CF5" w:rsidP="00F74CF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AAC4DA" w14:textId="77777777" w:rsidR="00F74CF5" w:rsidRDefault="00F74CF5" w:rsidP="00F74CF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4EAD45" w14:textId="77777777" w:rsidR="00F74CF5" w:rsidRDefault="00F74CF5" w:rsidP="00F74CF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45A143F" w14:textId="77777777" w:rsidR="00F74CF5" w:rsidRDefault="00F74CF5" w:rsidP="00F74CF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C7891C" w14:textId="77777777" w:rsidR="00F74CF5" w:rsidRDefault="00F74CF5" w:rsidP="00F74CF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E3B0F1" w14:textId="77777777" w:rsidR="00F74CF5" w:rsidRDefault="00F74CF5" w:rsidP="00F74CF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507E91D" w14:textId="77777777" w:rsidR="00F74CF5" w:rsidRDefault="00F74CF5" w:rsidP="00F74CF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86D607" w14:textId="77777777" w:rsidR="00F74CF5" w:rsidRDefault="00F74CF5" w:rsidP="00F74CF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CD91E0" w14:textId="77777777" w:rsidR="00F74CF5" w:rsidRDefault="00F74CF5" w:rsidP="00F74CF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F621537" w14:textId="77777777" w:rsidR="00F74CF5" w:rsidRDefault="00F74CF5" w:rsidP="00F74CF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D4CCD4" w14:textId="77777777" w:rsidR="00F74CF5" w:rsidRDefault="00F74CF5" w:rsidP="00F74CF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EC29F95" w14:textId="77777777" w:rsidR="00F74CF5" w:rsidRDefault="00F74CF5" w:rsidP="00F74CF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B70E44E" w14:textId="77777777" w:rsidR="00F74CF5" w:rsidRDefault="00F74CF5" w:rsidP="00F74CF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4F361A0" w14:textId="77777777" w:rsidR="00F74CF5" w:rsidRDefault="00F74CF5" w:rsidP="00F74CF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7F4F013" w14:textId="77777777" w:rsidR="00F74CF5" w:rsidRDefault="00F74CF5" w:rsidP="00F74CF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AAABE2C" w14:textId="77777777" w:rsidR="00F74CF5" w:rsidRDefault="00F74CF5" w:rsidP="00F74CF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34EA3CF" w14:textId="77777777" w:rsidR="00F74CF5" w:rsidRDefault="00F74CF5" w:rsidP="00F74CF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AEEFF8E" w14:textId="77777777" w:rsidR="00F74CF5" w:rsidRDefault="00F74CF5" w:rsidP="00F74CF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DCEF61B" w14:textId="77777777" w:rsidR="00F74CF5" w:rsidRDefault="00F74CF5" w:rsidP="00F74CF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7C43C9B" w14:textId="77777777" w:rsidR="00F74CF5" w:rsidRDefault="00F74CF5" w:rsidP="00F74CF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E55D522" w14:textId="77777777" w:rsidR="00F74CF5" w:rsidRDefault="00F74CF5" w:rsidP="00F74CF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DDE567D" w14:textId="77777777" w:rsidR="00F74CF5" w:rsidRPr="006A3ADF" w:rsidRDefault="00F74CF5" w:rsidP="00F74CF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5B7842B" w14:textId="7A8AFD22" w:rsidR="001677EE" w:rsidRPr="00F74CF5" w:rsidRDefault="001677EE" w:rsidP="004F218A">
      <w:pPr>
        <w:tabs>
          <w:tab w:val="left" w:pos="567"/>
        </w:tabs>
        <w:overflowPunct/>
        <w:autoSpaceDE/>
        <w:autoSpaceDN/>
        <w:snapToGrid w:val="0"/>
        <w:spacing w:after="0"/>
        <w:textAlignment w:val="auto"/>
        <w:rPr>
          <w:rFonts w:ascii="Arial" w:hAnsi="Arial" w:cs="Arial"/>
          <w:bCs/>
        </w:rPr>
      </w:pPr>
    </w:p>
    <w:sectPr w:rsidR="001677EE" w:rsidRPr="00F74CF5"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B7DE" w14:textId="77777777" w:rsidR="00786A1E" w:rsidRDefault="00786A1E">
      <w:r>
        <w:separator/>
      </w:r>
    </w:p>
  </w:endnote>
  <w:endnote w:type="continuationSeparator" w:id="0">
    <w:p w14:paraId="4C987803" w14:textId="77777777" w:rsidR="00786A1E" w:rsidRDefault="0078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DF9AC" w14:textId="77777777" w:rsidR="00786A1E" w:rsidRDefault="00786A1E">
      <w:r>
        <w:separator/>
      </w:r>
    </w:p>
  </w:footnote>
  <w:footnote w:type="continuationSeparator" w:id="0">
    <w:p w14:paraId="6CDFD12D" w14:textId="77777777" w:rsidR="00786A1E" w:rsidRDefault="00786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20"/>
  </w:num>
  <w:num w:numId="5">
    <w:abstractNumId w:val="9"/>
  </w:num>
  <w:num w:numId="6">
    <w:abstractNumId w:val="23"/>
  </w:num>
  <w:num w:numId="7">
    <w:abstractNumId w:val="1"/>
  </w:num>
  <w:num w:numId="8">
    <w:abstractNumId w:val="8"/>
  </w:num>
  <w:num w:numId="9">
    <w:abstractNumId w:val="18"/>
  </w:num>
  <w:num w:numId="10">
    <w:abstractNumId w:val="24"/>
  </w:num>
  <w:num w:numId="11">
    <w:abstractNumId w:val="19"/>
  </w:num>
  <w:num w:numId="12">
    <w:abstractNumId w:val="16"/>
  </w:num>
  <w:num w:numId="13">
    <w:abstractNumId w:val="21"/>
  </w:num>
  <w:num w:numId="14">
    <w:abstractNumId w:val="5"/>
  </w:num>
  <w:num w:numId="15">
    <w:abstractNumId w:val="14"/>
  </w:num>
  <w:num w:numId="16">
    <w:abstractNumId w:val="3"/>
  </w:num>
  <w:num w:numId="17">
    <w:abstractNumId w:val="13"/>
  </w:num>
  <w:num w:numId="18">
    <w:abstractNumId w:val="7"/>
  </w:num>
  <w:num w:numId="19">
    <w:abstractNumId w:val="15"/>
  </w:num>
  <w:num w:numId="20">
    <w:abstractNumId w:val="17"/>
  </w:num>
  <w:num w:numId="21">
    <w:abstractNumId w:val="2"/>
  </w:num>
  <w:num w:numId="22">
    <w:abstractNumId w:val="4"/>
  </w:num>
  <w:num w:numId="23">
    <w:abstractNumId w:val="11"/>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F2E35"/>
    <w:rsid w:val="000F6C1C"/>
    <w:rsid w:val="001132E2"/>
    <w:rsid w:val="00116F4B"/>
    <w:rsid w:val="00120A4D"/>
    <w:rsid w:val="00120A5D"/>
    <w:rsid w:val="001229F4"/>
    <w:rsid w:val="00133CC2"/>
    <w:rsid w:val="00137471"/>
    <w:rsid w:val="00137DF6"/>
    <w:rsid w:val="001415E0"/>
    <w:rsid w:val="0015047C"/>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485"/>
    <w:rsid w:val="00246E7A"/>
    <w:rsid w:val="0027594E"/>
    <w:rsid w:val="00285629"/>
    <w:rsid w:val="0029567C"/>
    <w:rsid w:val="002A64E1"/>
    <w:rsid w:val="002C0B82"/>
    <w:rsid w:val="002D497C"/>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C5EA2"/>
    <w:rsid w:val="004D4AB1"/>
    <w:rsid w:val="004F218A"/>
    <w:rsid w:val="00501895"/>
    <w:rsid w:val="0050334E"/>
    <w:rsid w:val="00505387"/>
    <w:rsid w:val="00512DF7"/>
    <w:rsid w:val="005141E7"/>
    <w:rsid w:val="00517E63"/>
    <w:rsid w:val="00522BDF"/>
    <w:rsid w:val="00526B0D"/>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40AE"/>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05DD4"/>
    <w:rsid w:val="007113A1"/>
    <w:rsid w:val="00713079"/>
    <w:rsid w:val="00721CF6"/>
    <w:rsid w:val="00723E46"/>
    <w:rsid w:val="00733826"/>
    <w:rsid w:val="00766CFB"/>
    <w:rsid w:val="007816FF"/>
    <w:rsid w:val="00783B44"/>
    <w:rsid w:val="00785028"/>
    <w:rsid w:val="00786A1E"/>
    <w:rsid w:val="00786B6C"/>
    <w:rsid w:val="007A3A5A"/>
    <w:rsid w:val="007A4370"/>
    <w:rsid w:val="007A4773"/>
    <w:rsid w:val="007A7872"/>
    <w:rsid w:val="007B2F6B"/>
    <w:rsid w:val="007B4BD5"/>
    <w:rsid w:val="007C377F"/>
    <w:rsid w:val="007D3B8F"/>
    <w:rsid w:val="007D3EF7"/>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6ABA"/>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9F1662"/>
    <w:rsid w:val="00A03514"/>
    <w:rsid w:val="00A048A8"/>
    <w:rsid w:val="00A17079"/>
    <w:rsid w:val="00A17DF6"/>
    <w:rsid w:val="00A216A0"/>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65CF"/>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4CF5"/>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CF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74C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74CF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74C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74CF5"/>
    <w:pPr>
      <w:ind w:left="1418" w:hanging="1418"/>
      <w:outlineLvl w:val="3"/>
    </w:pPr>
    <w:rPr>
      <w:sz w:val="24"/>
    </w:rPr>
  </w:style>
  <w:style w:type="paragraph" w:styleId="Heading5">
    <w:name w:val="heading 5"/>
    <w:aliases w:val="H5"/>
    <w:basedOn w:val="Heading4"/>
    <w:next w:val="Normal"/>
    <w:qFormat/>
    <w:rsid w:val="00F74CF5"/>
    <w:pPr>
      <w:ind w:left="1701" w:hanging="1701"/>
      <w:outlineLvl w:val="4"/>
    </w:pPr>
    <w:rPr>
      <w:sz w:val="22"/>
    </w:rPr>
  </w:style>
  <w:style w:type="paragraph" w:styleId="Heading6">
    <w:name w:val="heading 6"/>
    <w:basedOn w:val="H6"/>
    <w:next w:val="Normal"/>
    <w:link w:val="Heading6Char"/>
    <w:qFormat/>
    <w:rsid w:val="00F74CF5"/>
    <w:pPr>
      <w:outlineLvl w:val="5"/>
    </w:pPr>
  </w:style>
  <w:style w:type="paragraph" w:styleId="Heading7">
    <w:name w:val="heading 7"/>
    <w:basedOn w:val="H6"/>
    <w:next w:val="Normal"/>
    <w:link w:val="Heading7Char"/>
    <w:qFormat/>
    <w:rsid w:val="00F74CF5"/>
    <w:pPr>
      <w:outlineLvl w:val="6"/>
    </w:pPr>
  </w:style>
  <w:style w:type="paragraph" w:styleId="Heading8">
    <w:name w:val="heading 8"/>
    <w:aliases w:val="Table Heading"/>
    <w:basedOn w:val="Heading1"/>
    <w:next w:val="Normal"/>
    <w:qFormat/>
    <w:rsid w:val="00F74CF5"/>
    <w:pPr>
      <w:ind w:left="0" w:firstLine="0"/>
      <w:outlineLvl w:val="7"/>
    </w:pPr>
  </w:style>
  <w:style w:type="paragraph" w:styleId="Heading9">
    <w:name w:val="heading 9"/>
    <w:aliases w:val="Figure Heading,FH"/>
    <w:basedOn w:val="Heading8"/>
    <w:next w:val="Normal"/>
    <w:qFormat/>
    <w:rsid w:val="00F74C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74CF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74CF5"/>
    <w:pPr>
      <w:spacing w:before="180"/>
      <w:ind w:left="2693" w:hanging="2693"/>
    </w:pPr>
    <w:rPr>
      <w:b/>
    </w:rPr>
  </w:style>
  <w:style w:type="paragraph" w:styleId="TOC1">
    <w:name w:val="toc 1"/>
    <w:semiHidden/>
    <w:rsid w:val="00F74C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74CF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74CF5"/>
    <w:pPr>
      <w:ind w:left="1701" w:hanging="1701"/>
    </w:pPr>
  </w:style>
  <w:style w:type="paragraph" w:styleId="TOC4">
    <w:name w:val="toc 4"/>
    <w:basedOn w:val="TOC3"/>
    <w:rsid w:val="00F74CF5"/>
    <w:pPr>
      <w:ind w:left="1418" w:hanging="1418"/>
    </w:pPr>
  </w:style>
  <w:style w:type="paragraph" w:styleId="TOC3">
    <w:name w:val="toc 3"/>
    <w:basedOn w:val="TOC2"/>
    <w:rsid w:val="00F74CF5"/>
    <w:pPr>
      <w:ind w:left="1134" w:hanging="1134"/>
    </w:pPr>
  </w:style>
  <w:style w:type="paragraph" w:styleId="TOC2">
    <w:name w:val="toc 2"/>
    <w:basedOn w:val="TOC1"/>
    <w:rsid w:val="00F74CF5"/>
    <w:pPr>
      <w:keepNext w:val="0"/>
      <w:spacing w:before="0"/>
      <w:ind w:left="851" w:hanging="851"/>
    </w:pPr>
    <w:rPr>
      <w:sz w:val="20"/>
    </w:rPr>
  </w:style>
  <w:style w:type="paragraph" w:styleId="Index2">
    <w:name w:val="index 2"/>
    <w:basedOn w:val="Index1"/>
    <w:rsid w:val="00F74CF5"/>
    <w:pPr>
      <w:ind w:left="284"/>
    </w:pPr>
  </w:style>
  <w:style w:type="paragraph" w:styleId="Index1">
    <w:name w:val="index 1"/>
    <w:basedOn w:val="Normal"/>
    <w:rsid w:val="00F74CF5"/>
    <w:pPr>
      <w:keepLines/>
      <w:spacing w:after="0"/>
    </w:pPr>
  </w:style>
  <w:style w:type="paragraph" w:customStyle="1" w:styleId="ZH">
    <w:name w:val="ZH"/>
    <w:rsid w:val="00F74CF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74CF5"/>
    <w:pPr>
      <w:outlineLvl w:val="9"/>
    </w:pPr>
  </w:style>
  <w:style w:type="paragraph" w:styleId="ListNumber2">
    <w:name w:val="List Number 2"/>
    <w:basedOn w:val="ListNumber"/>
    <w:rsid w:val="00F74CF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74CF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74C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74CF5"/>
    <w:pPr>
      <w:keepLines/>
      <w:spacing w:after="0"/>
      <w:ind w:left="454" w:hanging="454"/>
    </w:pPr>
    <w:rPr>
      <w:sz w:val="16"/>
    </w:rPr>
  </w:style>
  <w:style w:type="paragraph" w:customStyle="1" w:styleId="TAH">
    <w:name w:val="TAH"/>
    <w:basedOn w:val="TAC"/>
    <w:link w:val="TAHCar"/>
    <w:rsid w:val="00F74CF5"/>
    <w:rPr>
      <w:b/>
    </w:rPr>
  </w:style>
  <w:style w:type="paragraph" w:customStyle="1" w:styleId="TAC">
    <w:name w:val="TAC"/>
    <w:basedOn w:val="TAL"/>
    <w:link w:val="TACChar"/>
    <w:rsid w:val="00F74CF5"/>
    <w:pPr>
      <w:jc w:val="center"/>
    </w:pPr>
  </w:style>
  <w:style w:type="paragraph" w:customStyle="1" w:styleId="TF">
    <w:name w:val="TF"/>
    <w:basedOn w:val="TH"/>
    <w:rsid w:val="00F74CF5"/>
    <w:pPr>
      <w:keepNext w:val="0"/>
      <w:spacing w:before="0" w:after="240"/>
    </w:pPr>
  </w:style>
  <w:style w:type="paragraph" w:customStyle="1" w:styleId="NO">
    <w:name w:val="NO"/>
    <w:basedOn w:val="Normal"/>
    <w:rsid w:val="00F74CF5"/>
    <w:pPr>
      <w:keepLines/>
      <w:ind w:left="1135" w:hanging="851"/>
    </w:pPr>
  </w:style>
  <w:style w:type="paragraph" w:styleId="TOC9">
    <w:name w:val="toc 9"/>
    <w:basedOn w:val="TOC8"/>
    <w:rsid w:val="00F74CF5"/>
    <w:pPr>
      <w:ind w:left="1418" w:hanging="1418"/>
    </w:pPr>
  </w:style>
  <w:style w:type="paragraph" w:customStyle="1" w:styleId="EX">
    <w:name w:val="EX"/>
    <w:basedOn w:val="Normal"/>
    <w:rsid w:val="00F74CF5"/>
    <w:pPr>
      <w:keepLines/>
      <w:ind w:left="1702" w:hanging="1418"/>
    </w:pPr>
  </w:style>
  <w:style w:type="paragraph" w:customStyle="1" w:styleId="LD">
    <w:name w:val="LD"/>
    <w:rsid w:val="00F74CF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74CF5"/>
    <w:pPr>
      <w:spacing w:after="0"/>
    </w:pPr>
  </w:style>
  <w:style w:type="paragraph" w:customStyle="1" w:styleId="EW">
    <w:name w:val="EW"/>
    <w:basedOn w:val="EX"/>
    <w:rsid w:val="00F74CF5"/>
    <w:pPr>
      <w:spacing w:after="0"/>
    </w:pPr>
  </w:style>
  <w:style w:type="paragraph" w:styleId="TOC6">
    <w:name w:val="toc 6"/>
    <w:basedOn w:val="TOC5"/>
    <w:next w:val="Normal"/>
    <w:rsid w:val="00F74CF5"/>
    <w:pPr>
      <w:ind w:left="1985" w:hanging="1985"/>
    </w:pPr>
  </w:style>
  <w:style w:type="paragraph" w:styleId="TOC7">
    <w:name w:val="toc 7"/>
    <w:basedOn w:val="TOC6"/>
    <w:next w:val="Normal"/>
    <w:rsid w:val="00F74CF5"/>
    <w:pPr>
      <w:ind w:left="2268" w:hanging="2268"/>
    </w:pPr>
  </w:style>
  <w:style w:type="paragraph" w:styleId="ListBullet2">
    <w:name w:val="List Bullet 2"/>
    <w:aliases w:val="lb2"/>
    <w:basedOn w:val="ListBullet"/>
    <w:rsid w:val="00F74CF5"/>
    <w:pPr>
      <w:ind w:left="851"/>
    </w:pPr>
  </w:style>
  <w:style w:type="paragraph" w:styleId="ListBullet3">
    <w:name w:val="List Bullet 3"/>
    <w:basedOn w:val="ListBullet2"/>
    <w:rsid w:val="00F74CF5"/>
    <w:pPr>
      <w:ind w:left="1135"/>
    </w:pPr>
  </w:style>
  <w:style w:type="paragraph" w:styleId="ListNumber">
    <w:name w:val="List Number"/>
    <w:basedOn w:val="List"/>
    <w:rsid w:val="00F74CF5"/>
  </w:style>
  <w:style w:type="paragraph" w:customStyle="1" w:styleId="EQ">
    <w:name w:val="EQ"/>
    <w:basedOn w:val="Normal"/>
    <w:next w:val="Normal"/>
    <w:rsid w:val="00F74CF5"/>
    <w:pPr>
      <w:keepLines/>
      <w:tabs>
        <w:tab w:val="center" w:pos="4536"/>
        <w:tab w:val="right" w:pos="9072"/>
      </w:tabs>
    </w:pPr>
  </w:style>
  <w:style w:type="paragraph" w:customStyle="1" w:styleId="TH">
    <w:name w:val="TH"/>
    <w:basedOn w:val="Normal"/>
    <w:link w:val="THChar"/>
    <w:rsid w:val="00F74CF5"/>
    <w:pPr>
      <w:keepNext/>
      <w:keepLines/>
      <w:spacing w:before="60"/>
      <w:jc w:val="center"/>
    </w:pPr>
    <w:rPr>
      <w:rFonts w:ascii="Arial" w:hAnsi="Arial"/>
      <w:b/>
    </w:rPr>
  </w:style>
  <w:style w:type="paragraph" w:customStyle="1" w:styleId="NF">
    <w:name w:val="NF"/>
    <w:basedOn w:val="NO"/>
    <w:rsid w:val="00F74CF5"/>
    <w:pPr>
      <w:keepNext/>
      <w:spacing w:after="0"/>
    </w:pPr>
    <w:rPr>
      <w:rFonts w:ascii="Arial" w:hAnsi="Arial"/>
      <w:sz w:val="18"/>
    </w:rPr>
  </w:style>
  <w:style w:type="paragraph" w:customStyle="1" w:styleId="PL">
    <w:name w:val="PL"/>
    <w:rsid w:val="00F74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74CF5"/>
    <w:pPr>
      <w:jc w:val="right"/>
    </w:pPr>
  </w:style>
  <w:style w:type="paragraph" w:customStyle="1" w:styleId="H6">
    <w:name w:val="H6"/>
    <w:basedOn w:val="Heading5"/>
    <w:next w:val="Normal"/>
    <w:rsid w:val="00F74CF5"/>
    <w:pPr>
      <w:ind w:left="1985" w:hanging="1985"/>
      <w:outlineLvl w:val="9"/>
    </w:pPr>
    <w:rPr>
      <w:sz w:val="20"/>
    </w:rPr>
  </w:style>
  <w:style w:type="paragraph" w:customStyle="1" w:styleId="TAN">
    <w:name w:val="TAN"/>
    <w:basedOn w:val="TAL"/>
    <w:link w:val="TANChar"/>
    <w:rsid w:val="00F74CF5"/>
    <w:pPr>
      <w:ind w:left="851" w:hanging="851"/>
    </w:pPr>
  </w:style>
  <w:style w:type="paragraph" w:customStyle="1" w:styleId="TAL">
    <w:name w:val="TAL"/>
    <w:basedOn w:val="Normal"/>
    <w:link w:val="TALCar"/>
    <w:rsid w:val="00F74CF5"/>
    <w:pPr>
      <w:keepNext/>
      <w:keepLines/>
      <w:spacing w:after="0"/>
    </w:pPr>
    <w:rPr>
      <w:rFonts w:ascii="Arial" w:hAnsi="Arial"/>
      <w:sz w:val="18"/>
    </w:rPr>
  </w:style>
  <w:style w:type="paragraph" w:customStyle="1" w:styleId="ZA">
    <w:name w:val="ZA"/>
    <w:rsid w:val="00F74C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74C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74CF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74C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74CF5"/>
    <w:pPr>
      <w:framePr w:wrap="notBeside" w:y="16161"/>
    </w:pPr>
  </w:style>
  <w:style w:type="character" w:customStyle="1" w:styleId="ZGSM">
    <w:name w:val="ZGSM"/>
    <w:rsid w:val="00F74CF5"/>
  </w:style>
  <w:style w:type="paragraph" w:styleId="List2">
    <w:name w:val="List 2"/>
    <w:basedOn w:val="List"/>
    <w:rsid w:val="00F74CF5"/>
    <w:pPr>
      <w:ind w:left="851"/>
    </w:pPr>
  </w:style>
  <w:style w:type="paragraph" w:customStyle="1" w:styleId="ZG">
    <w:name w:val="ZG"/>
    <w:rsid w:val="00F74CF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74CF5"/>
    <w:pPr>
      <w:ind w:left="1135"/>
    </w:pPr>
  </w:style>
  <w:style w:type="paragraph" w:styleId="List4">
    <w:name w:val="List 4"/>
    <w:basedOn w:val="List3"/>
    <w:rsid w:val="00F74CF5"/>
    <w:pPr>
      <w:ind w:left="1418"/>
    </w:pPr>
  </w:style>
  <w:style w:type="paragraph" w:styleId="List5">
    <w:name w:val="List 5"/>
    <w:basedOn w:val="List4"/>
    <w:rsid w:val="00F74CF5"/>
    <w:pPr>
      <w:ind w:left="1702"/>
    </w:pPr>
  </w:style>
  <w:style w:type="paragraph" w:customStyle="1" w:styleId="EditorsNote">
    <w:name w:val="Editor's Note"/>
    <w:basedOn w:val="NO"/>
    <w:rsid w:val="00F74CF5"/>
    <w:rPr>
      <w:color w:val="FF0000"/>
    </w:rPr>
  </w:style>
  <w:style w:type="paragraph" w:styleId="List">
    <w:name w:val="List"/>
    <w:basedOn w:val="Normal"/>
    <w:rsid w:val="00F74CF5"/>
    <w:pPr>
      <w:ind w:left="568" w:hanging="284"/>
    </w:pPr>
  </w:style>
  <w:style w:type="paragraph" w:styleId="ListBullet">
    <w:name w:val="List Bullet"/>
    <w:basedOn w:val="List"/>
    <w:rsid w:val="00F74CF5"/>
  </w:style>
  <w:style w:type="paragraph" w:styleId="ListBullet4">
    <w:name w:val="List Bullet 4"/>
    <w:basedOn w:val="ListBullet3"/>
    <w:rsid w:val="00F74CF5"/>
    <w:pPr>
      <w:ind w:left="1418"/>
    </w:pPr>
  </w:style>
  <w:style w:type="paragraph" w:styleId="ListBullet5">
    <w:name w:val="List Bullet 5"/>
    <w:basedOn w:val="ListBullet4"/>
    <w:rsid w:val="00F74CF5"/>
    <w:pPr>
      <w:ind w:left="1702"/>
    </w:pPr>
  </w:style>
  <w:style w:type="paragraph" w:customStyle="1" w:styleId="B1">
    <w:name w:val="B1"/>
    <w:basedOn w:val="List"/>
    <w:link w:val="B1Char1"/>
    <w:rsid w:val="00F74CF5"/>
  </w:style>
  <w:style w:type="paragraph" w:customStyle="1" w:styleId="B2">
    <w:name w:val="B2"/>
    <w:basedOn w:val="List2"/>
    <w:rsid w:val="00F74CF5"/>
  </w:style>
  <w:style w:type="paragraph" w:customStyle="1" w:styleId="B3">
    <w:name w:val="B3"/>
    <w:basedOn w:val="List3"/>
    <w:rsid w:val="00F74CF5"/>
  </w:style>
  <w:style w:type="paragraph" w:customStyle="1" w:styleId="B4">
    <w:name w:val="B4"/>
    <w:basedOn w:val="List4"/>
    <w:rsid w:val="00F74CF5"/>
  </w:style>
  <w:style w:type="paragraph" w:customStyle="1" w:styleId="B5">
    <w:name w:val="B5"/>
    <w:basedOn w:val="List5"/>
    <w:rsid w:val="00F74CF5"/>
  </w:style>
  <w:style w:type="paragraph" w:styleId="Footer">
    <w:name w:val="footer"/>
    <w:basedOn w:val="Header"/>
    <w:link w:val="FooterChar"/>
    <w:rsid w:val="00F74CF5"/>
    <w:pPr>
      <w:jc w:val="center"/>
    </w:pPr>
    <w:rPr>
      <w:i/>
    </w:rPr>
  </w:style>
  <w:style w:type="paragraph" w:customStyle="1" w:styleId="ZTD">
    <w:name w:val="ZTD"/>
    <w:basedOn w:val="ZB"/>
    <w:rsid w:val="00F74CF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5_Test_ex-T1/TSGR5__103_Fukuoka/Docs/R5-2430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695A2-781C-46CA-AE45-1A95A32F8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1379</TotalTime>
  <Pages>4</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81</cp:revision>
  <dcterms:created xsi:type="dcterms:W3CDTF">2021-11-23T09:45:00Z</dcterms:created>
  <dcterms:modified xsi:type="dcterms:W3CDTF">2024-06-07T13:09:00Z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(3)4v1ewA+OMjU+NjCYQ9w1GTlzK+q7lJcBv5jfLKUMaX953/q96mWQiYf9jlcc/+kxidVsKa/Y
8xw9H1acJJkVc8VwHaEe51UaLDrKsfrZM3Xi7i+j5VUDcPI1a0Q1l+kh4A3DMrFVwT5aJh+A
W5PTC01spIK/V7/nAA2lS5/QX3ubQrjRjtDULS5Sb/uTXVZVBB1My9sS4j7accglqMpPLJsY
zJ97P76YMfTYQRxu18</vt:lpwstr>
  </property>
  <property fmtid="{D5CDD505-2E9C-101B-9397-08002B2CF9AE}" pid="11" name="_2015_ms_pID_7253431">
    <vt:lpwstr>UCB/I4OEq2u1AuyMiwKUFOpXkrGIcePrpyiL2Sh+RzGKAJRk3UWCc8
pVchtOKbPoIJaq3013nCiQSTzOVrOLN81dliONbdHk69hGmFmRIu5Nrj2A5ddwRDDYLd5GBh
C8xrFHunHVh1nzbuzC81NNn/+W/bO34JX/uYyILfBNmnMTWyIEd6DmH+O3PDiviYr9qiR0kf
6/ejXdwDGJ4c0QAmlst4FpXFuLpOpCZNVGNF</vt:lpwstr>
  </property>
  <property fmtid="{D5CDD505-2E9C-101B-9397-08002B2CF9AE}" pid="12" name="_2015_ms_pID_7253432">
    <vt:lpwstr>JtQ5te2/I842ajmarm8jpLU=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